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</w:p>
    <w:tbl>
      <w:tblPr>
        <w:tblStyle w:val="3"/>
        <w:tblpPr w:leftFromText="180" w:rightFromText="180" w:vertAnchor="text" w:horzAnchor="page" w:tblpX="1886" w:tblpY="154"/>
        <w:tblOverlap w:val="never"/>
        <w:tblW w:w="822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865"/>
        <w:gridCol w:w="1217"/>
        <w:gridCol w:w="1406"/>
        <w:gridCol w:w="2289"/>
        <w:gridCol w:w="16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28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870" w:firstLineChars="850"/>
              <w:jc w:val="both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人文与公共</w:t>
            </w:r>
            <w:bookmarkStart w:id="0" w:name="_GoBack"/>
            <w:bookmarkEnd w:id="0"/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管理学院2021年第二批发展对象名单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20" w:firstLineChars="100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申请入党时间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确定入党积极分子时间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所在党支部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陈晶铭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法学1801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2019/3/19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大学生党支部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周欣雨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法学1801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2019/9/23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大学生党支部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郑靖雯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法学1802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2019/3/19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大学生党支部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梅美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法学1802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2019/9/23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大学生党支部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周雅静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法学1802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2018/11/6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2019/9/23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大学生党支部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徐宝月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法学1802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2019/3/19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大学生党支部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张紫薇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公管1801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2018/10/5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2019/9/23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大学生党支部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熊琦琦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公管1801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2019/3/19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大学生党支部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石芳婧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公管1801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2019/9/23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大学生党支部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张莉莹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公管1802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2019/9/23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大学生党支部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丁玲梅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公管1802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2019/3/19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大学生党支部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徐雯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文学1801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2019/9/23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学生志协党支部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吴泓伶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文学1802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2019/9/23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学生志协党支部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徐萍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文学1802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2019/3/19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学生志协党支部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郑雨睛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文学1802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2019/3/19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学生志协党支部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姜晴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音学1801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2018/12/28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2019/9/23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学生志协党支部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周光辉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音学1801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2019/3/19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学生志协党支部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吕志建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音学1802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2019/9/23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学生志协党支部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牛珂莹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音学1802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2018/9/16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2019/3/19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学生志协党支部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周慧玲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19级教经管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hint="default" w:ascii="宋体" w:hAnsi="宋体" w:eastAsia="宋体" w:cs="等线"/>
                <w:color w:val="000000"/>
                <w:kern w:val="0"/>
                <w:sz w:val="22"/>
                <w:szCs w:val="22"/>
                <w:lang w:val="en-US"/>
              </w:rPr>
              <w:t>5</w:t>
            </w: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/9/16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2016/10/21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 w:val="22"/>
                <w:szCs w:val="22"/>
              </w:rPr>
              <w:t>研究生党支部</w:t>
            </w:r>
          </w:p>
        </w:tc>
      </w:tr>
    </w:tbl>
    <w:p>
      <w:pPr>
        <w:spacing w:line="500" w:lineRule="exac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59429E"/>
    <w:rsid w:val="551636FF"/>
    <w:rsid w:val="62497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